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adan"/>
        <w:jc w:val="center"/>
        <w:rPr>
          <w:rFonts w:ascii="Times New Roman" w:cs="Times New Roman" w:hAnsi="Times New Roman" w:eastAsia="Times New Roman"/>
          <w:sz w:val="28"/>
          <w:szCs w:val="28"/>
        </w:rPr>
      </w:pPr>
      <w:r>
        <w:rPr>
          <w:rFonts w:ascii="Times New Roman" w:hAnsi="Times New Roman"/>
          <w:sz w:val="28"/>
          <w:szCs w:val="28"/>
          <w:rtl w:val="0"/>
        </w:rPr>
        <w:t>Diabetes Melitus Tipe 2 Pada Usia Muda</w:t>
      </w:r>
    </w:p>
    <w:p>
      <w:pPr>
        <w:pStyle w:val="Badan"/>
        <w:jc w:val="both"/>
        <w:rPr>
          <w:rFonts w:ascii="Times New Roman" w:cs="Times New Roman" w:hAnsi="Times New Roman" w:eastAsia="Times New Roman"/>
        </w:rPr>
      </w:pPr>
    </w:p>
    <w:p>
      <w:pPr>
        <w:pStyle w:val="Default"/>
        <w:suppressAutoHyphens w:val="1"/>
        <w:spacing w:before="0" w:after="240" w:line="240" w:lineRule="auto"/>
        <w:jc w:val="both"/>
        <w:rPr>
          <w:rFonts w:ascii="Times New Roman" w:cs="Times New Roman" w:hAnsi="Times New Roman" w:eastAsia="Times New Roman"/>
          <w:sz w:val="22"/>
          <w:szCs w:val="22"/>
        </w:rPr>
      </w:pPr>
      <w:r>
        <w:rPr>
          <w:rFonts w:ascii="Times New Roman" w:hAnsi="Times New Roman"/>
          <w:sz w:val="22"/>
          <w:szCs w:val="22"/>
          <w:rtl w:val="0"/>
        </w:rPr>
        <w:t>Diabetes Melitus Tipe 2 (DMT2) pada usia muda kini menjadi perhatian serius di dunia kesehatan masyarakat. Dulu, penyakit ini sering dijuluki "penyakit orang tua", namun dalam beberapa dekade terakhir, trennya bergeser drastis ke kelompok usia anak-anak, remaja, hingga dewasa muda (di bawah 30 tahun).</w:t>
      </w:r>
    </w:p>
    <w:p>
      <w:pPr>
        <w:pStyle w:val="Default"/>
        <w:suppressAutoHyphens w:val="1"/>
        <w:spacing w:before="0" w:after="240" w:line="240" w:lineRule="auto"/>
        <w:jc w:val="both"/>
        <w:rPr>
          <w:rFonts w:ascii="Times New Roman" w:cs="Times New Roman" w:hAnsi="Times New Roman" w:eastAsia="Times New Roman"/>
          <w:sz w:val="22"/>
          <w:szCs w:val="22"/>
        </w:rPr>
      </w:pPr>
      <w:r>
        <w:rPr>
          <w:rFonts w:ascii="Times New Roman" w:hAnsi="Times New Roman"/>
          <w:sz w:val="22"/>
          <w:szCs w:val="22"/>
          <w:rtl w:val="0"/>
        </w:rPr>
        <w:t>Berikut adalah penjelasan mendalam mengenai pengertian, jenis, dampak, serta aspek penting lainnya terkait DMT2 pada usia muda.</w:t>
      </w:r>
      <w:r>
        <w:rPr>
          <w:rFonts w:ascii="Times New Roman" w:cs="Times New Roman" w:hAnsi="Times New Roman" w:eastAsia="Times New Roman"/>
          <w:sz w:val="22"/>
          <w:szCs w:val="22"/>
        </w:rP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2114148</wp:posOffset>
                </wp:positionH>
                <wp:positionV relativeFrom="line">
                  <wp:posOffset>289004</wp:posOffset>
                </wp:positionV>
                <wp:extent cx="2409921" cy="2464059"/>
                <wp:effectExtent l="0" t="0" r="0" b="0"/>
                <wp:wrapTopAndBottom distT="152400" distB="152400"/>
                <wp:docPr id="1073741827" name="officeArt object" descr="Desain tanpa judul.png"/>
                <wp:cNvGraphicFramePr/>
                <a:graphic xmlns:a="http://schemas.openxmlformats.org/drawingml/2006/main">
                  <a:graphicData uri="http://schemas.microsoft.com/office/word/2010/wordprocessingGroup">
                    <wpg:wgp>
                      <wpg:cNvGrpSpPr/>
                      <wpg:grpSpPr>
                        <a:xfrm>
                          <a:off x="0" y="0"/>
                          <a:ext cx="2409921" cy="2464059"/>
                          <a:chOff x="0" y="0"/>
                          <a:chExt cx="2409920" cy="2464058"/>
                        </a:xfrm>
                      </wpg:grpSpPr>
                      <pic:pic xmlns:pic="http://schemas.openxmlformats.org/drawingml/2006/picture">
                        <pic:nvPicPr>
                          <pic:cNvPr id="1073741826" name="Desain tanpa judul.png" descr="Desain tanpa judul.png"/>
                          <pic:cNvPicPr>
                            <a:picLocks noChangeAspect="1"/>
                          </pic:cNvPicPr>
                        </pic:nvPicPr>
                        <pic:blipFill>
                          <a:blip r:embed="rId4">
                            <a:extLst/>
                          </a:blip>
                          <a:stretch>
                            <a:fillRect/>
                          </a:stretch>
                        </pic:blipFill>
                        <pic:spPr>
                          <a:xfrm>
                            <a:off x="127000" y="88900"/>
                            <a:ext cx="2155921" cy="2133859"/>
                          </a:xfrm>
                          <a:prstGeom prst="rect">
                            <a:avLst/>
                          </a:prstGeom>
                          <a:ln>
                            <a:noFill/>
                          </a:ln>
                          <a:effectLst/>
                        </pic:spPr>
                      </pic:pic>
                      <pic:pic xmlns:pic="http://schemas.openxmlformats.org/drawingml/2006/picture">
                        <pic:nvPicPr>
                          <pic:cNvPr id="1073741825" name="Desain tanpa judul.png" descr="Desain tanpa judul.png"/>
                          <pic:cNvPicPr>
                            <a:picLocks noChangeAspect="0"/>
                          </pic:cNvPicPr>
                        </pic:nvPicPr>
                        <pic:blipFill>
                          <a:blip r:embed="rId5">
                            <a:extLst/>
                          </a:blip>
                          <a:stretch>
                            <a:fillRect/>
                          </a:stretch>
                        </pic:blipFill>
                        <pic:spPr>
                          <a:xfrm>
                            <a:off x="0" y="0"/>
                            <a:ext cx="2409921" cy="2464059"/>
                          </a:xfrm>
                          <a:prstGeom prst="rect">
                            <a:avLst/>
                          </a:prstGeom>
                          <a:effectLst/>
                        </pic:spPr>
                      </pic:pic>
                    </wpg:wgp>
                  </a:graphicData>
                </a:graphic>
              </wp:anchor>
            </w:drawing>
          </mc:Choice>
          <mc:Fallback>
            <w:pict>
              <v:group id="_x0000_s1026" style="visibility:visible;position:absolute;margin-left:166.5pt;margin-top:22.8pt;width:189.8pt;height:194.0pt;z-index:251659264;mso-position-horizontal:absolute;mso-position-horizontal-relative:margin;mso-position-vertical:absolute;mso-position-vertical-relative:line;mso-wrap-distance-left:12.0pt;mso-wrap-distance-top:12.0pt;mso-wrap-distance-right:12.0pt;mso-wrap-distance-bottom:12.0pt;" coordorigin="0,0" coordsize="2409920,2464059">
                <w10:wrap type="topAndBottom" side="bothSides" anchorx="margin"/>
                <v:shape id="_x0000_s1027" type="#_x0000_t75" style="position:absolute;left:127000;top:88900;width:2155920;height:2133859;">
                  <v:imagedata r:id="rId4" o:title="Desain tanpa judul.png"/>
                </v:shape>
                <v:shape id="_x0000_s1028" type="#_x0000_t75" style="position:absolute;left:0;top:0;width:2409920;height:2464059;">
                  <v:imagedata r:id="rId5" o:title=""/>
                </v:shape>
              </v:group>
            </w:pict>
          </mc:Fallback>
        </mc:AlternateContent>
      </w:r>
    </w:p>
    <w:p>
      <w:pPr>
        <w:pStyle w:val="Default"/>
        <w:suppressAutoHyphens w:val="1"/>
        <w:spacing w:before="0" w:after="298" w:line="240" w:lineRule="auto"/>
        <w:jc w:val="both"/>
        <w:rPr>
          <w:rFonts w:ascii="Times New Roman" w:cs="Times New Roman" w:hAnsi="Times New Roman" w:eastAsia="Times New Roman"/>
          <w:b w:val="1"/>
          <w:bCs w:val="1"/>
          <w:sz w:val="22"/>
          <w:szCs w:val="22"/>
        </w:rPr>
      </w:pPr>
      <w:r>
        <w:rPr>
          <w:rFonts w:ascii="Times New Roman" w:hAnsi="Times New Roman"/>
          <w:b w:val="1"/>
          <w:bCs w:val="1"/>
          <w:sz w:val="22"/>
          <w:szCs w:val="22"/>
          <w:rtl w:val="0"/>
          <w:lang w:val="pt-PT"/>
        </w:rPr>
        <w:t>1. Pengertian DMT2 pada Usia Muda</w:t>
      </w:r>
    </w:p>
    <w:p>
      <w:pPr>
        <w:pStyle w:val="Default"/>
        <w:suppressAutoHyphens w:val="1"/>
        <w:spacing w:before="0" w:after="240" w:line="240" w:lineRule="auto"/>
        <w:jc w:val="both"/>
        <w:rPr>
          <w:rFonts w:ascii="Times New Roman" w:cs="Times New Roman" w:hAnsi="Times New Roman" w:eastAsia="Times New Roman"/>
          <w:sz w:val="22"/>
          <w:szCs w:val="22"/>
        </w:rPr>
      </w:pPr>
      <w:r>
        <w:rPr>
          <w:rFonts w:ascii="Times New Roman" w:hAnsi="Times New Roman"/>
          <w:sz w:val="22"/>
          <w:szCs w:val="22"/>
          <w:rtl w:val="0"/>
        </w:rPr>
        <w:t>Diabetes Melitus Tipe 2 adalah gangguan metabolik yang ditandai dengan hiperglikemia (kadar gula darah tinggi) akibat dua masalah utama:</w:t>
      </w:r>
    </w:p>
    <w:p>
      <w:pPr>
        <w:pStyle w:val="Default"/>
        <w:numPr>
          <w:ilvl w:val="0"/>
          <w:numId w:val="2"/>
        </w:numPr>
        <w:suppressAutoHyphens w:val="1"/>
        <w:spacing w:before="0" w:after="240" w:line="240" w:lineRule="auto"/>
        <w:jc w:val="both"/>
        <w:rPr>
          <w:rFonts w:ascii="Times New Roman" w:hAnsi="Times New Roman"/>
          <w:sz w:val="22"/>
          <w:szCs w:val="22"/>
          <w:lang w:val="it-IT"/>
        </w:rPr>
      </w:pPr>
      <w:r>
        <w:rPr>
          <w:rFonts w:ascii="Times New Roman" w:hAnsi="Times New Roman"/>
          <w:b w:val="1"/>
          <w:bCs w:val="1"/>
          <w:sz w:val="22"/>
          <w:szCs w:val="22"/>
          <w:rtl w:val="0"/>
          <w:lang w:val="it-IT"/>
        </w:rPr>
        <w:t>Resistensi Insulin:</w:t>
      </w:r>
      <w:r>
        <w:rPr>
          <w:rFonts w:ascii="Times New Roman" w:hAnsi="Times New Roman"/>
          <w:sz w:val="22"/>
          <w:szCs w:val="22"/>
          <w:rtl w:val="0"/>
        </w:rPr>
        <w:t xml:space="preserve"> Sel-sel tubuh (terutama otot, lemak, dan hati) tidak merespons hormon insulin dengan baik, sehingga gula tidak bisa masuk ke dalam sel.</w:t>
      </w:r>
    </w:p>
    <w:p>
      <w:pPr>
        <w:pStyle w:val="Default"/>
        <w:numPr>
          <w:ilvl w:val="0"/>
          <w:numId w:val="2"/>
        </w:numPr>
        <w:suppressAutoHyphens w:val="1"/>
        <w:spacing w:before="0" w:after="240" w:line="240" w:lineRule="auto"/>
        <w:jc w:val="both"/>
        <w:rPr>
          <w:rFonts w:ascii="Times New Roman" w:hAnsi="Times New Roman"/>
          <w:sz w:val="22"/>
          <w:szCs w:val="22"/>
        </w:rPr>
      </w:pPr>
      <w:r>
        <w:rPr>
          <w:rFonts w:ascii="Times New Roman" w:hAnsi="Times New Roman"/>
          <w:b w:val="1"/>
          <w:bCs w:val="1"/>
          <w:sz w:val="22"/>
          <w:szCs w:val="22"/>
          <w:rtl w:val="0"/>
        </w:rPr>
        <w:t>Defisiensi Insulin Relatif:</w:t>
      </w:r>
      <w:r>
        <w:rPr>
          <w:rFonts w:ascii="Times New Roman" w:hAnsi="Times New Roman"/>
          <w:sz w:val="22"/>
          <w:szCs w:val="22"/>
          <w:rtl w:val="0"/>
        </w:rPr>
        <w:t xml:space="preserve"> Kelenjar pankreas tidak mampu memproduksi insulin yang cukup untuk mengatasi resistensi tersebut.</w:t>
      </w:r>
    </w:p>
    <w:p>
      <w:pPr>
        <w:pStyle w:val="Default"/>
        <w:suppressAutoHyphens w:val="1"/>
        <w:spacing w:before="0" w:after="240" w:line="240" w:lineRule="auto"/>
        <w:jc w:val="both"/>
        <w:rPr>
          <w:rFonts w:ascii="Times New Roman" w:cs="Times New Roman" w:hAnsi="Times New Roman" w:eastAsia="Times New Roman"/>
          <w:sz w:val="22"/>
          <w:szCs w:val="22"/>
        </w:rPr>
      </w:pPr>
      <w:r>
        <w:rPr>
          <w:rFonts w:ascii="Times New Roman" w:hAnsi="Times New Roman"/>
          <w:sz w:val="22"/>
          <w:szCs w:val="22"/>
          <w:rtl w:val="0"/>
        </w:rPr>
        <w:t>Pada usia muda, onset (kemunculan) DMT2 cenderung memiliki progresivitas yang lebih cepat dibandingkan jika penyakit ini muncul pada orang tua. Penurunan fungsi sel beta pankreas (sel yang memproduksi insulin) terjadi jauh lebih agresif pada remaja dan dewasa muda.</w:t>
      </w:r>
    </w:p>
    <w:p>
      <w:pPr>
        <w:pStyle w:val="Default"/>
        <w:suppressAutoHyphens w:val="1"/>
        <w:spacing w:before="0" w:after="298" w:line="240" w:lineRule="auto"/>
        <w:jc w:val="both"/>
        <w:rPr>
          <w:rFonts w:ascii="Times New Roman" w:cs="Times New Roman" w:hAnsi="Times New Roman" w:eastAsia="Times New Roman"/>
          <w:b w:val="1"/>
          <w:bCs w:val="1"/>
          <w:sz w:val="22"/>
          <w:szCs w:val="22"/>
        </w:rPr>
      </w:pPr>
      <w:r>
        <w:rPr>
          <w:rFonts w:ascii="Times New Roman" w:hAnsi="Times New Roman"/>
          <w:b w:val="1"/>
          <w:bCs w:val="1"/>
          <w:sz w:val="22"/>
          <w:szCs w:val="22"/>
          <w:rtl w:val="0"/>
          <w:lang w:val="it-IT"/>
        </w:rPr>
        <w:t>2. Mengapa Terjadi di Usia Muda? (Faktor Risiko)</w:t>
      </w:r>
    </w:p>
    <w:p>
      <w:pPr>
        <w:pStyle w:val="Default"/>
        <w:suppressAutoHyphens w:val="1"/>
        <w:spacing w:before="0" w:after="240" w:line="240" w:lineRule="auto"/>
        <w:jc w:val="both"/>
        <w:rPr>
          <w:rFonts w:ascii="Times New Roman" w:cs="Times New Roman" w:hAnsi="Times New Roman" w:eastAsia="Times New Roman"/>
          <w:sz w:val="22"/>
          <w:szCs w:val="22"/>
        </w:rPr>
      </w:pPr>
      <w:r>
        <w:rPr>
          <w:rFonts w:ascii="Times New Roman" w:hAnsi="Times New Roman"/>
          <w:sz w:val="22"/>
          <w:szCs w:val="22"/>
          <w:rtl w:val="0"/>
        </w:rPr>
        <w:t>Munculnya DMT2 di usia muda sangat dipengaruhi oleh interaksi antara faktor genetik dan perubahan gaya hidup modern (</w:t>
      </w:r>
      <w:r>
        <w:rPr>
          <w:rFonts w:ascii="Times New Roman" w:hAnsi="Times New Roman"/>
          <w:i w:val="1"/>
          <w:iCs w:val="1"/>
          <w:sz w:val="22"/>
          <w:szCs w:val="22"/>
          <w:rtl w:val="0"/>
        </w:rPr>
        <w:t>lifestyle</w:t>
      </w:r>
      <w:r>
        <w:rPr>
          <w:rFonts w:ascii="Times New Roman" w:hAnsi="Times New Roman"/>
          <w:sz w:val="22"/>
          <w:szCs w:val="22"/>
          <w:rtl w:val="0"/>
        </w:rPr>
        <w:t>):</w:t>
      </w:r>
    </w:p>
    <w:p>
      <w:pPr>
        <w:pStyle w:val="Default"/>
        <w:numPr>
          <w:ilvl w:val="0"/>
          <w:numId w:val="4"/>
        </w:numPr>
        <w:suppressAutoHyphens w:val="1"/>
        <w:spacing w:before="0" w:after="240" w:line="240" w:lineRule="auto"/>
        <w:jc w:val="both"/>
        <w:rPr>
          <w:rFonts w:ascii="Times New Roman" w:hAnsi="Times New Roman"/>
          <w:sz w:val="22"/>
          <w:szCs w:val="22"/>
          <w:lang w:val="es-ES_tradnl"/>
        </w:rPr>
      </w:pPr>
      <w:r>
        <w:rPr>
          <w:rFonts w:ascii="Times New Roman" w:hAnsi="Times New Roman"/>
          <w:b w:val="1"/>
          <w:bCs w:val="1"/>
          <w:sz w:val="22"/>
          <w:szCs w:val="22"/>
          <w:rtl w:val="0"/>
          <w:lang w:val="es-ES_tradnl"/>
        </w:rPr>
        <w:t>Obesitas dan Adipositas Sentral:</w:t>
      </w:r>
      <w:r>
        <w:rPr>
          <w:rFonts w:ascii="Times New Roman" w:hAnsi="Times New Roman"/>
          <w:sz w:val="22"/>
          <w:szCs w:val="22"/>
          <w:rtl w:val="0"/>
          <w:lang w:val="it-IT"/>
        </w:rPr>
        <w:t xml:space="preserve"> Ini adalah faktor risiko terbesar. Penumpukan lemak, terutama di area perut, memicu peradangan kronis yang merusak sensitivitas insulin.</w:t>
      </w:r>
    </w:p>
    <w:p>
      <w:pPr>
        <w:pStyle w:val="Default"/>
        <w:numPr>
          <w:ilvl w:val="0"/>
          <w:numId w:val="4"/>
        </w:numPr>
        <w:suppressAutoHyphens w:val="1"/>
        <w:spacing w:before="0" w:after="240" w:line="240" w:lineRule="auto"/>
        <w:jc w:val="both"/>
        <w:rPr>
          <w:rFonts w:ascii="Times New Roman" w:hAnsi="Times New Roman"/>
          <w:sz w:val="22"/>
          <w:szCs w:val="22"/>
        </w:rPr>
      </w:pPr>
      <w:r>
        <w:rPr>
          <w:rFonts w:ascii="Times New Roman" w:hAnsi="Times New Roman"/>
          <w:b w:val="1"/>
          <w:bCs w:val="1"/>
          <w:sz w:val="22"/>
          <w:szCs w:val="22"/>
          <w:rtl w:val="0"/>
        </w:rPr>
        <w:t>Gaya Hidup Sedenter (</w:t>
      </w:r>
      <w:r>
        <w:rPr>
          <w:rFonts w:ascii="Times New Roman" w:hAnsi="Times New Roman"/>
          <w:b w:val="1"/>
          <w:bCs w:val="1"/>
          <w:i w:val="1"/>
          <w:iCs w:val="1"/>
          <w:sz w:val="22"/>
          <w:szCs w:val="22"/>
          <w:rtl w:val="0"/>
        </w:rPr>
        <w:t>Sedentary Lifestyle</w:t>
      </w:r>
      <w:r>
        <w:rPr>
          <w:rFonts w:ascii="Times New Roman" w:hAnsi="Times New Roman"/>
          <w:b w:val="1"/>
          <w:bCs w:val="1"/>
          <w:sz w:val="22"/>
          <w:szCs w:val="22"/>
          <w:rtl w:val="0"/>
        </w:rPr>
        <w:t>):</w:t>
      </w:r>
      <w:r>
        <w:rPr>
          <w:rFonts w:ascii="Times New Roman" w:hAnsi="Times New Roman"/>
          <w:sz w:val="22"/>
          <w:szCs w:val="22"/>
          <w:rtl w:val="0"/>
        </w:rPr>
        <w:t xml:space="preserve"> Kurangnya aktivitas fisik akibat tingginya </w:t>
      </w:r>
      <w:r>
        <w:rPr>
          <w:rFonts w:ascii="Times New Roman" w:hAnsi="Times New Roman"/>
          <w:i w:val="1"/>
          <w:iCs w:val="1"/>
          <w:sz w:val="22"/>
          <w:szCs w:val="22"/>
          <w:rtl w:val="0"/>
          <w:lang w:val="en-US"/>
        </w:rPr>
        <w:t>screen time</w:t>
      </w:r>
      <w:r>
        <w:rPr>
          <w:rFonts w:ascii="Times New Roman" w:hAnsi="Times New Roman"/>
          <w:sz w:val="22"/>
          <w:szCs w:val="22"/>
          <w:rtl w:val="0"/>
        </w:rPr>
        <w:t xml:space="preserve"> (gadget, TV, komputer) membuat tubuh jarang membakar energi.</w:t>
      </w:r>
    </w:p>
    <w:p>
      <w:pPr>
        <w:pStyle w:val="Default"/>
        <w:numPr>
          <w:ilvl w:val="0"/>
          <w:numId w:val="4"/>
        </w:numPr>
        <w:suppressAutoHyphens w:val="1"/>
        <w:spacing w:before="0" w:after="240" w:line="240" w:lineRule="auto"/>
        <w:jc w:val="both"/>
        <w:rPr>
          <w:rFonts w:ascii="Times New Roman" w:hAnsi="Times New Roman"/>
          <w:sz w:val="22"/>
          <w:szCs w:val="22"/>
        </w:rPr>
      </w:pPr>
      <w:r>
        <w:rPr>
          <w:rFonts w:ascii="Times New Roman" w:hAnsi="Times New Roman"/>
          <w:b w:val="1"/>
          <w:bCs w:val="1"/>
          <w:sz w:val="22"/>
          <w:szCs w:val="22"/>
          <w:rtl w:val="0"/>
        </w:rPr>
        <w:t>Pola Makan Buruk:</w:t>
      </w:r>
      <w:r>
        <w:rPr>
          <w:rFonts w:ascii="Times New Roman" w:hAnsi="Times New Roman"/>
          <w:sz w:val="22"/>
          <w:szCs w:val="22"/>
          <w:rtl w:val="0"/>
        </w:rPr>
        <w:t xml:space="preserve"> Konsumsi tinggi makanan olahan ultra (</w:t>
      </w:r>
      <w:r>
        <w:rPr>
          <w:rFonts w:ascii="Times New Roman" w:hAnsi="Times New Roman"/>
          <w:i w:val="1"/>
          <w:iCs w:val="1"/>
          <w:sz w:val="22"/>
          <w:szCs w:val="22"/>
          <w:rtl w:val="0"/>
          <w:lang w:val="en-US"/>
        </w:rPr>
        <w:t>ultra-processed foods</w:t>
      </w:r>
      <w:r>
        <w:rPr>
          <w:rFonts w:ascii="Times New Roman" w:hAnsi="Times New Roman"/>
          <w:sz w:val="22"/>
          <w:szCs w:val="22"/>
          <w:rtl w:val="0"/>
        </w:rPr>
        <w:t>), makanan cepat saji, serta minuman tinggi gula (</w:t>
      </w:r>
      <w:r>
        <w:rPr>
          <w:rFonts w:ascii="Times New Roman" w:hAnsi="Times New Roman"/>
          <w:i w:val="1"/>
          <w:iCs w:val="1"/>
          <w:sz w:val="22"/>
          <w:szCs w:val="22"/>
          <w:rtl w:val="0"/>
          <w:lang w:val="en-US"/>
        </w:rPr>
        <w:t>sweetened beverages</w:t>
      </w:r>
      <w:r>
        <w:rPr>
          <w:rFonts w:ascii="Times New Roman" w:hAnsi="Times New Roman"/>
          <w:sz w:val="22"/>
          <w:szCs w:val="22"/>
          <w:rtl w:val="0"/>
        </w:rPr>
        <w:t>).</w:t>
      </w:r>
    </w:p>
    <w:p>
      <w:pPr>
        <w:pStyle w:val="Default"/>
        <w:numPr>
          <w:ilvl w:val="0"/>
          <w:numId w:val="4"/>
        </w:numPr>
        <w:suppressAutoHyphens w:val="1"/>
        <w:spacing w:before="0" w:after="240" w:line="240" w:lineRule="auto"/>
        <w:jc w:val="both"/>
        <w:rPr>
          <w:rFonts w:ascii="Times New Roman" w:hAnsi="Times New Roman"/>
          <w:sz w:val="22"/>
          <w:szCs w:val="22"/>
        </w:rPr>
      </w:pPr>
      <w:r>
        <w:rPr>
          <w:rFonts w:ascii="Times New Roman" w:hAnsi="Times New Roman"/>
          <w:b w:val="1"/>
          <w:bCs w:val="1"/>
          <w:sz w:val="22"/>
          <w:szCs w:val="22"/>
          <w:rtl w:val="0"/>
        </w:rPr>
        <w:t>Faktor Genetik dan Riwayat Keluarga:</w:t>
      </w:r>
      <w:r>
        <w:rPr>
          <w:rFonts w:ascii="Times New Roman" w:hAnsi="Times New Roman"/>
          <w:sz w:val="22"/>
          <w:szCs w:val="22"/>
          <w:rtl w:val="0"/>
          <w:lang w:val="de-DE"/>
        </w:rPr>
        <w:t xml:space="preserve"> Memiliki orang tua atau saudara kandung dengan riwayat DMT2 meningkatkan risiko secara signifikan.</w:t>
      </w:r>
    </w:p>
    <w:p>
      <w:pPr>
        <w:pStyle w:val="Default"/>
        <w:suppressAutoHyphens w:val="1"/>
        <w:spacing w:before="0" w:after="298" w:line="240" w:lineRule="auto"/>
        <w:jc w:val="both"/>
        <w:rPr>
          <w:rFonts w:ascii="Times New Roman" w:cs="Times New Roman" w:hAnsi="Times New Roman" w:eastAsia="Times New Roman"/>
          <w:b w:val="1"/>
          <w:bCs w:val="1"/>
          <w:sz w:val="22"/>
          <w:szCs w:val="22"/>
        </w:rPr>
      </w:pPr>
      <w:r>
        <w:rPr>
          <w:rFonts w:ascii="Times New Roman" w:hAnsi="Times New Roman"/>
          <w:b w:val="1"/>
          <w:bCs w:val="1"/>
          <w:sz w:val="22"/>
          <w:szCs w:val="22"/>
          <w:rtl w:val="0"/>
        </w:rPr>
        <w:t>3. Dampak DMT2 pada Usia Muda</w:t>
      </w:r>
    </w:p>
    <w:p>
      <w:pPr>
        <w:pStyle w:val="Default"/>
        <w:suppressAutoHyphens w:val="1"/>
        <w:spacing w:before="0" w:after="240" w:line="240" w:lineRule="auto"/>
        <w:jc w:val="both"/>
        <w:rPr>
          <w:rFonts w:ascii="Times New Roman" w:cs="Times New Roman" w:hAnsi="Times New Roman" w:eastAsia="Times New Roman"/>
          <w:sz w:val="22"/>
          <w:szCs w:val="22"/>
        </w:rPr>
      </w:pPr>
      <w:r>
        <w:rPr>
          <w:rFonts w:ascii="Times New Roman" w:hAnsi="Times New Roman"/>
          <w:sz w:val="22"/>
          <w:szCs w:val="22"/>
          <w:rtl w:val="0"/>
        </w:rPr>
        <w:t>Dampak DMT2 pada usia muda jauh lebih merusak dibandingkan pada usia lanjut karena tubuh terpapar kadar gula darah tinggi dalam jangka waktu yang jauh lebih lama.</w:t>
      </w:r>
    </w:p>
    <w:p>
      <w:pPr>
        <w:pStyle w:val="Default"/>
        <w:suppressAutoHyphens w:val="1"/>
        <w:spacing w:before="0" w:after="280" w:line="240" w:lineRule="auto"/>
        <w:jc w:val="both"/>
        <w:rPr>
          <w:rFonts w:ascii="Times New Roman" w:cs="Times New Roman" w:hAnsi="Times New Roman" w:eastAsia="Times New Roman"/>
          <w:b w:val="1"/>
          <w:bCs w:val="1"/>
          <w:sz w:val="22"/>
          <w:szCs w:val="22"/>
        </w:rPr>
      </w:pPr>
      <w:r>
        <w:rPr>
          <w:rFonts w:ascii="Times New Roman" w:hAnsi="Times New Roman"/>
          <w:b w:val="1"/>
          <w:bCs w:val="1"/>
          <w:sz w:val="22"/>
          <w:szCs w:val="22"/>
          <w:rtl w:val="0"/>
        </w:rPr>
        <w:t>Dampak Kesehatan Jangka Pendek &amp; Panjang (Komplikasi)</w:t>
      </w:r>
    </w:p>
    <w:p>
      <w:pPr>
        <w:pStyle w:val="Default"/>
        <w:numPr>
          <w:ilvl w:val="0"/>
          <w:numId w:val="5"/>
        </w:numPr>
        <w:suppressAutoHyphens w:val="1"/>
        <w:spacing w:before="0" w:after="240" w:line="240" w:lineRule="auto"/>
        <w:jc w:val="both"/>
        <w:rPr>
          <w:rFonts w:ascii="Times New Roman" w:hAnsi="Times New Roman"/>
          <w:b w:val="1"/>
          <w:bCs w:val="1"/>
          <w:sz w:val="22"/>
          <w:szCs w:val="22"/>
        </w:rPr>
      </w:pPr>
      <w:r>
        <w:rPr>
          <w:rFonts w:ascii="Times New Roman" w:hAnsi="Times New Roman"/>
          <w:b w:val="1"/>
          <w:bCs w:val="1"/>
          <w:sz w:val="22"/>
          <w:szCs w:val="22"/>
          <w:rtl w:val="0"/>
        </w:rPr>
        <w:t>Komplikasi Mikrovaskular (Pembuluh Darah Kecil):</w:t>
      </w:r>
    </w:p>
    <w:p>
      <w:pPr>
        <w:pStyle w:val="Default"/>
        <w:numPr>
          <w:ilvl w:val="1"/>
          <w:numId w:val="5"/>
        </w:numPr>
        <w:suppressAutoHyphens w:val="1"/>
        <w:spacing w:before="0" w:after="240" w:line="240" w:lineRule="auto"/>
        <w:jc w:val="both"/>
        <w:rPr>
          <w:rFonts w:ascii="Times New Roman" w:hAnsi="Times New Roman"/>
          <w:sz w:val="22"/>
          <w:szCs w:val="22"/>
          <w:lang w:val="it-IT"/>
        </w:rPr>
      </w:pPr>
      <w:r>
        <w:rPr>
          <w:rFonts w:ascii="Times New Roman" w:hAnsi="Times New Roman"/>
          <w:b w:val="1"/>
          <w:bCs w:val="1"/>
          <w:sz w:val="22"/>
          <w:szCs w:val="22"/>
          <w:rtl w:val="0"/>
          <w:lang w:val="it-IT"/>
        </w:rPr>
        <w:t>Nefropati Diabetik:</w:t>
      </w:r>
      <w:r>
        <w:rPr>
          <w:rFonts w:ascii="Times New Roman" w:hAnsi="Times New Roman"/>
          <w:sz w:val="22"/>
          <w:szCs w:val="22"/>
          <w:rtl w:val="0"/>
        </w:rPr>
        <w:t xml:space="preserve"> Kerusakan ginjal yang berkembang cepat, bahkan bisa memicu gagal ginjal di usia produktif.</w:t>
      </w:r>
    </w:p>
    <w:p>
      <w:pPr>
        <w:pStyle w:val="Default"/>
        <w:numPr>
          <w:ilvl w:val="1"/>
          <w:numId w:val="5"/>
        </w:numPr>
        <w:suppressAutoHyphens w:val="1"/>
        <w:spacing w:before="0" w:after="240" w:line="240" w:lineRule="auto"/>
        <w:jc w:val="both"/>
        <w:rPr>
          <w:rFonts w:ascii="Times New Roman" w:hAnsi="Times New Roman"/>
          <w:sz w:val="22"/>
          <w:szCs w:val="22"/>
          <w:lang w:val="it-IT"/>
        </w:rPr>
      </w:pPr>
      <w:r>
        <w:rPr>
          <w:rFonts w:ascii="Times New Roman" w:hAnsi="Times New Roman"/>
          <w:b w:val="1"/>
          <w:bCs w:val="1"/>
          <w:sz w:val="22"/>
          <w:szCs w:val="22"/>
          <w:rtl w:val="0"/>
          <w:lang w:val="it-IT"/>
        </w:rPr>
        <w:t>Retinopati Diabetik:</w:t>
      </w:r>
      <w:r>
        <w:rPr>
          <w:rFonts w:ascii="Times New Roman" w:hAnsi="Times New Roman"/>
          <w:sz w:val="22"/>
          <w:szCs w:val="22"/>
          <w:rtl w:val="0"/>
        </w:rPr>
        <w:t xml:space="preserve"> Kerusakan pada pembuluh darah retina mata yang dapat menyebabkan gangguan penglihatan hingga kebutaan.</w:t>
      </w:r>
    </w:p>
    <w:p>
      <w:pPr>
        <w:pStyle w:val="Default"/>
        <w:numPr>
          <w:ilvl w:val="1"/>
          <w:numId w:val="5"/>
        </w:numPr>
        <w:suppressAutoHyphens w:val="1"/>
        <w:spacing w:before="0" w:after="240" w:line="240" w:lineRule="auto"/>
        <w:jc w:val="both"/>
        <w:rPr>
          <w:rFonts w:ascii="Times New Roman" w:hAnsi="Times New Roman"/>
          <w:sz w:val="22"/>
          <w:szCs w:val="22"/>
          <w:lang w:val="de-DE"/>
        </w:rPr>
      </w:pPr>
      <w:r>
        <w:rPr>
          <w:rFonts w:ascii="Times New Roman" w:hAnsi="Times New Roman"/>
          <w:b w:val="1"/>
          <w:bCs w:val="1"/>
          <w:sz w:val="22"/>
          <w:szCs w:val="22"/>
          <w:rtl w:val="0"/>
          <w:lang w:val="de-DE"/>
        </w:rPr>
        <w:t>Neuropati:</w:t>
      </w:r>
      <w:r>
        <w:rPr>
          <w:rFonts w:ascii="Times New Roman" w:hAnsi="Times New Roman"/>
          <w:sz w:val="22"/>
          <w:szCs w:val="22"/>
          <w:rtl w:val="0"/>
        </w:rPr>
        <w:t xml:space="preserve"> Kerusakan saraf yang menyebabkan mati rasa atau kesemutan, biasanya pada kaki.</w:t>
      </w:r>
    </w:p>
    <w:p>
      <w:pPr>
        <w:pStyle w:val="Default"/>
        <w:numPr>
          <w:ilvl w:val="0"/>
          <w:numId w:val="5"/>
        </w:numPr>
        <w:suppressAutoHyphens w:val="1"/>
        <w:spacing w:before="0" w:after="240" w:line="240" w:lineRule="auto"/>
        <w:jc w:val="both"/>
        <w:rPr>
          <w:rFonts w:ascii="Times New Roman" w:hAnsi="Times New Roman"/>
          <w:b w:val="1"/>
          <w:bCs w:val="1"/>
          <w:sz w:val="22"/>
          <w:szCs w:val="22"/>
        </w:rPr>
      </w:pPr>
      <w:r>
        <w:rPr>
          <w:rFonts w:ascii="Times New Roman" w:hAnsi="Times New Roman"/>
          <w:b w:val="1"/>
          <w:bCs w:val="1"/>
          <w:sz w:val="22"/>
          <w:szCs w:val="22"/>
          <w:rtl w:val="0"/>
        </w:rPr>
        <w:t>Komplikasi Makrovaskular (Pembuluh Darah Besar):</w:t>
      </w:r>
    </w:p>
    <w:p>
      <w:pPr>
        <w:pStyle w:val="Default"/>
        <w:numPr>
          <w:ilvl w:val="1"/>
          <w:numId w:val="5"/>
        </w:numPr>
        <w:suppressAutoHyphens w:val="1"/>
        <w:spacing w:before="0" w:after="240" w:line="240" w:lineRule="auto"/>
        <w:jc w:val="both"/>
        <w:rPr>
          <w:rFonts w:ascii="Times New Roman" w:hAnsi="Times New Roman"/>
          <w:sz w:val="22"/>
          <w:szCs w:val="22"/>
        </w:rPr>
      </w:pPr>
      <w:r>
        <w:rPr>
          <w:rFonts w:ascii="Times New Roman" w:hAnsi="Times New Roman"/>
          <w:sz w:val="22"/>
          <w:szCs w:val="22"/>
          <w:rtl w:val="0"/>
        </w:rPr>
        <w:t xml:space="preserve">Peningkatan risiko </w:t>
      </w:r>
      <w:r>
        <w:rPr>
          <w:rFonts w:ascii="Times New Roman" w:hAnsi="Times New Roman"/>
          <w:b w:val="1"/>
          <w:bCs w:val="1"/>
          <w:sz w:val="22"/>
          <w:szCs w:val="22"/>
          <w:rtl w:val="0"/>
        </w:rPr>
        <w:t>penyakit jantung koroner</w:t>
      </w:r>
      <w:r>
        <w:rPr>
          <w:rFonts w:ascii="Times New Roman" w:hAnsi="Times New Roman"/>
          <w:sz w:val="22"/>
          <w:szCs w:val="22"/>
          <w:rtl w:val="0"/>
          <w:lang w:val="nl-NL"/>
        </w:rPr>
        <w:t xml:space="preserve"> dan </w:t>
      </w:r>
      <w:r>
        <w:rPr>
          <w:rFonts w:ascii="Times New Roman" w:hAnsi="Times New Roman"/>
          <w:b w:val="1"/>
          <w:bCs w:val="1"/>
          <w:sz w:val="22"/>
          <w:szCs w:val="22"/>
          <w:rtl w:val="0"/>
          <w:lang w:val="nl-NL"/>
        </w:rPr>
        <w:t>stroke</w:t>
      </w:r>
      <w:r>
        <w:rPr>
          <w:rFonts w:ascii="Times New Roman" w:hAnsi="Times New Roman"/>
          <w:sz w:val="22"/>
          <w:szCs w:val="22"/>
          <w:rtl w:val="0"/>
        </w:rPr>
        <w:t xml:space="preserve"> pada usia yang sangat muda (30-an atau 40-an).</w:t>
      </w:r>
    </w:p>
    <w:p>
      <w:pPr>
        <w:pStyle w:val="Default"/>
        <w:numPr>
          <w:ilvl w:val="0"/>
          <w:numId w:val="5"/>
        </w:numPr>
        <w:suppressAutoHyphens w:val="1"/>
        <w:spacing w:before="0" w:after="240" w:line="240" w:lineRule="auto"/>
        <w:jc w:val="both"/>
        <w:rPr>
          <w:rFonts w:ascii="Times New Roman" w:hAnsi="Times New Roman"/>
          <w:sz w:val="22"/>
          <w:szCs w:val="22"/>
        </w:rPr>
      </w:pPr>
      <w:r>
        <w:rPr>
          <w:rFonts w:ascii="Times New Roman" w:hAnsi="Times New Roman"/>
          <w:b w:val="1"/>
          <w:bCs w:val="1"/>
          <w:sz w:val="22"/>
          <w:szCs w:val="22"/>
          <w:rtl w:val="0"/>
        </w:rPr>
        <w:t>Gangguan Reproduksi:</w:t>
      </w:r>
      <w:r>
        <w:rPr>
          <w:rFonts w:ascii="Times New Roman" w:hAnsi="Times New Roman"/>
          <w:sz w:val="22"/>
          <w:szCs w:val="22"/>
          <w:rtl w:val="0"/>
        </w:rPr>
        <w:t xml:space="preserve"> Pada perempuan muda, DMT2 sering kali berkaitan erat dengan </w:t>
      </w:r>
      <w:r>
        <w:rPr>
          <w:rFonts w:ascii="Times New Roman" w:hAnsi="Times New Roman"/>
          <w:i w:val="1"/>
          <w:iCs w:val="1"/>
          <w:sz w:val="22"/>
          <w:szCs w:val="22"/>
          <w:rtl w:val="0"/>
        </w:rPr>
        <w:t>Polycystic Ovary Syndrome</w:t>
      </w:r>
      <w:r>
        <w:rPr>
          <w:rFonts w:ascii="Times New Roman" w:hAnsi="Times New Roman"/>
          <w:sz w:val="22"/>
          <w:szCs w:val="22"/>
          <w:rtl w:val="0"/>
        </w:rPr>
        <w:t xml:space="preserve"> (PCOS) yang dapat mengganggu kesuburan.</w:t>
      </w:r>
    </w:p>
    <w:p>
      <w:pPr>
        <w:pStyle w:val="Default"/>
        <w:suppressAutoHyphens w:val="1"/>
        <w:spacing w:before="0" w:after="280" w:line="240" w:lineRule="auto"/>
        <w:jc w:val="both"/>
        <w:rPr>
          <w:rFonts w:ascii="Times New Roman" w:cs="Times New Roman" w:hAnsi="Times New Roman" w:eastAsia="Times New Roman"/>
          <w:b w:val="1"/>
          <w:bCs w:val="1"/>
          <w:sz w:val="22"/>
          <w:szCs w:val="22"/>
        </w:rPr>
      </w:pPr>
      <w:r>
        <w:rPr>
          <w:rFonts w:ascii="Times New Roman" w:hAnsi="Times New Roman"/>
          <w:b w:val="1"/>
          <w:bCs w:val="1"/>
          <w:sz w:val="22"/>
          <w:szCs w:val="22"/>
          <w:rtl w:val="0"/>
          <w:lang w:val="nl-NL"/>
        </w:rPr>
        <w:t>Dampak Psikososial dan Ekonomi</w:t>
      </w:r>
    </w:p>
    <w:p>
      <w:pPr>
        <w:pStyle w:val="Default"/>
        <w:numPr>
          <w:ilvl w:val="0"/>
          <w:numId w:val="4"/>
        </w:numPr>
        <w:suppressAutoHyphens w:val="1"/>
        <w:spacing w:before="0" w:after="240" w:line="240" w:lineRule="auto"/>
        <w:jc w:val="both"/>
        <w:rPr>
          <w:rFonts w:ascii="Times New Roman" w:hAnsi="Times New Roman"/>
          <w:sz w:val="22"/>
          <w:szCs w:val="22"/>
        </w:rPr>
      </w:pPr>
      <w:r>
        <w:rPr>
          <w:rFonts w:ascii="Times New Roman" w:hAnsi="Times New Roman"/>
          <w:b w:val="1"/>
          <w:bCs w:val="1"/>
          <w:sz w:val="22"/>
          <w:szCs w:val="22"/>
          <w:rtl w:val="0"/>
        </w:rPr>
        <w:t>Beban Psikologis:</w:t>
      </w:r>
      <w:r>
        <w:rPr>
          <w:rFonts w:ascii="Times New Roman" w:hAnsi="Times New Roman"/>
          <w:sz w:val="22"/>
          <w:szCs w:val="22"/>
          <w:rtl w:val="0"/>
        </w:rPr>
        <w:t xml:space="preserve"> Mengidap penyakit kronis di masa muda dapat memicu stres, kecemasan, depresi, dan penurunan kualitas hidup (</w:t>
      </w:r>
      <w:r>
        <w:rPr>
          <w:rFonts w:ascii="Times New Roman" w:hAnsi="Times New Roman"/>
          <w:i w:val="1"/>
          <w:iCs w:val="1"/>
          <w:sz w:val="22"/>
          <w:szCs w:val="22"/>
          <w:rtl w:val="0"/>
          <w:lang w:val="fr-FR"/>
        </w:rPr>
        <w:t>diabetes distress</w:t>
      </w:r>
      <w:r>
        <w:rPr>
          <w:rFonts w:ascii="Times New Roman" w:hAnsi="Times New Roman"/>
          <w:sz w:val="22"/>
          <w:szCs w:val="22"/>
          <w:rtl w:val="0"/>
        </w:rPr>
        <w:t>).</w:t>
      </w:r>
    </w:p>
    <w:p>
      <w:pPr>
        <w:pStyle w:val="Default"/>
        <w:numPr>
          <w:ilvl w:val="0"/>
          <w:numId w:val="4"/>
        </w:numPr>
        <w:suppressAutoHyphens w:val="1"/>
        <w:spacing w:before="0" w:after="240" w:line="240" w:lineRule="auto"/>
        <w:jc w:val="both"/>
        <w:rPr>
          <w:rFonts w:ascii="Times New Roman" w:hAnsi="Times New Roman"/>
          <w:sz w:val="22"/>
          <w:szCs w:val="22"/>
        </w:rPr>
      </w:pPr>
      <w:r>
        <w:rPr>
          <w:rFonts w:ascii="Times New Roman" w:hAnsi="Times New Roman"/>
          <w:b w:val="1"/>
          <w:bCs w:val="1"/>
          <w:sz w:val="22"/>
          <w:szCs w:val="22"/>
          <w:rtl w:val="0"/>
        </w:rPr>
        <w:t>Beban Ekonomi:</w:t>
      </w:r>
      <w:r>
        <w:rPr>
          <w:rFonts w:ascii="Times New Roman" w:hAnsi="Times New Roman"/>
          <w:sz w:val="22"/>
          <w:szCs w:val="22"/>
          <w:rtl w:val="0"/>
        </w:rPr>
        <w:t xml:space="preserve"> Biaya pengobatan jangka panjang, risiko kehilangan produktivitas di usia emas, dan ketergantungan pada fasilitas kesehatan.</w:t>
      </w:r>
    </w:p>
    <w:p>
      <w:pPr>
        <w:pStyle w:val="Default"/>
        <w:suppressAutoHyphens w:val="1"/>
        <w:spacing w:before="0" w:after="298" w:line="240" w:lineRule="auto"/>
        <w:jc w:val="both"/>
        <w:rPr>
          <w:rFonts w:ascii="Times New Roman" w:cs="Times New Roman" w:hAnsi="Times New Roman" w:eastAsia="Times New Roman"/>
          <w:b w:val="1"/>
          <w:bCs w:val="1"/>
          <w:sz w:val="22"/>
          <w:szCs w:val="22"/>
        </w:rPr>
      </w:pPr>
      <w:r>
        <w:rPr>
          <w:rFonts w:ascii="Times New Roman" w:hAnsi="Times New Roman"/>
          <w:b w:val="1"/>
          <w:bCs w:val="1"/>
          <w:sz w:val="22"/>
          <w:szCs w:val="22"/>
          <w:rtl w:val="0"/>
        </w:rPr>
        <w:t>4. Pencegahan dan Tata Laksana</w:t>
      </w:r>
    </w:p>
    <w:p>
      <w:pPr>
        <w:pStyle w:val="Default"/>
        <w:suppressAutoHyphens w:val="1"/>
        <w:spacing w:before="0" w:after="240" w:line="240" w:lineRule="auto"/>
        <w:jc w:val="both"/>
        <w:rPr>
          <w:rFonts w:ascii="Times New Roman" w:cs="Times New Roman" w:hAnsi="Times New Roman" w:eastAsia="Times New Roman"/>
          <w:sz w:val="22"/>
          <w:szCs w:val="22"/>
        </w:rPr>
      </w:pPr>
      <w:r>
        <w:rPr>
          <w:rFonts w:ascii="Times New Roman" w:hAnsi="Times New Roman"/>
          <w:sz w:val="22"/>
          <w:szCs w:val="22"/>
          <w:rtl w:val="0"/>
        </w:rPr>
        <w:t>Pendekatan kesehatan masyarakat yang berfokus pada promosi kesehatan dan pencegahan primer adalah kunci utama untuk memutus rantai peningkatan kasus ini. Langkah nyata yang dapat dilakukan meliputi:</w:t>
      </w:r>
    </w:p>
    <w:p>
      <w:pPr>
        <w:pStyle w:val="Default"/>
        <w:suppressAutoHyphens w:val="1"/>
        <w:spacing w:before="0" w:after="280" w:line="240" w:lineRule="auto"/>
        <w:jc w:val="both"/>
        <w:rPr>
          <w:rFonts w:ascii="Times New Roman" w:cs="Times New Roman" w:hAnsi="Times New Roman" w:eastAsia="Times New Roman"/>
          <w:b w:val="1"/>
          <w:bCs w:val="1"/>
          <w:sz w:val="22"/>
          <w:szCs w:val="22"/>
        </w:rPr>
      </w:pPr>
      <w:r>
        <w:rPr>
          <w:rFonts w:ascii="Times New Roman" w:hAnsi="Times New Roman"/>
          <w:b w:val="1"/>
          <w:bCs w:val="1"/>
          <w:sz w:val="22"/>
          <w:szCs w:val="22"/>
          <w:rtl w:val="0"/>
        </w:rPr>
        <w:t>Modifikasi Gaya Hidup</w:t>
      </w:r>
    </w:p>
    <w:p>
      <w:pPr>
        <w:pStyle w:val="Default"/>
        <w:suppressAutoHyphens w:val="1"/>
        <w:spacing w:before="0" w:after="240" w:line="240" w:lineRule="auto"/>
        <w:jc w:val="both"/>
        <w:rPr>
          <w:rFonts w:ascii="Times New Roman" w:cs="Times New Roman" w:hAnsi="Times New Roman" w:eastAsia="Times New Roman"/>
          <w:sz w:val="22"/>
          <w:szCs w:val="22"/>
        </w:rPr>
      </w:pPr>
      <w:r>
        <w:rPr>
          <w:rFonts w:ascii="Times New Roman" w:hAnsi="Times New Roman"/>
          <w:sz w:val="22"/>
          <w:szCs w:val="22"/>
          <w:rtl w:val="0"/>
          <w:lang w:val="it-IT"/>
        </w:rPr>
        <w:t xml:space="preserve">Langkah awal dan paling krusial adalah aktif bergerak. Usia muda disarankan untuk melakukan aktivitas fisik atau olahraga dengan intensitas sedang (seperti jogging, bersepeda, atau berenang) minimal 150 menit per minggu. Selain itu, penting untuk membatasi </w:t>
      </w:r>
      <w:r>
        <w:rPr>
          <w:rFonts w:ascii="Times New Roman" w:hAnsi="Times New Roman"/>
          <w:i w:val="1"/>
          <w:iCs w:val="1"/>
          <w:sz w:val="22"/>
          <w:szCs w:val="22"/>
          <w:rtl w:val="0"/>
          <w:lang w:val="en-US"/>
        </w:rPr>
        <w:t>sedentary behavior</w:t>
      </w:r>
      <w:r>
        <w:rPr>
          <w:rFonts w:ascii="Times New Roman" w:hAnsi="Times New Roman"/>
          <w:sz w:val="22"/>
          <w:szCs w:val="22"/>
          <w:rtl w:val="0"/>
          <w:lang w:val="it-IT"/>
        </w:rPr>
        <w:t xml:space="preserve"> seperti duduk terlalu lama di depan layar gadget.</w:t>
      </w:r>
    </w:p>
    <w:p>
      <w:pPr>
        <w:pStyle w:val="Default"/>
        <w:suppressAutoHyphens w:val="1"/>
        <w:spacing w:before="0" w:after="280" w:line="240" w:lineRule="auto"/>
        <w:jc w:val="both"/>
        <w:rPr>
          <w:rFonts w:ascii="Times New Roman" w:cs="Times New Roman" w:hAnsi="Times New Roman" w:eastAsia="Times New Roman"/>
          <w:b w:val="1"/>
          <w:bCs w:val="1"/>
          <w:sz w:val="22"/>
          <w:szCs w:val="22"/>
        </w:rPr>
      </w:pPr>
      <w:r>
        <w:rPr>
          <w:rFonts w:ascii="Times New Roman" w:hAnsi="Times New Roman"/>
          <w:b w:val="1"/>
          <w:bCs w:val="1"/>
          <w:sz w:val="22"/>
          <w:szCs w:val="22"/>
          <w:rtl w:val="0"/>
        </w:rPr>
        <w:t>Intervensi Nutrisi dan Pola Makan</w:t>
      </w:r>
    </w:p>
    <w:p>
      <w:pPr>
        <w:pStyle w:val="Default"/>
        <w:suppressAutoHyphens w:val="1"/>
        <w:spacing w:before="0" w:after="240" w:line="240" w:lineRule="auto"/>
        <w:jc w:val="both"/>
        <w:rPr>
          <w:rFonts w:ascii="Times New Roman" w:cs="Times New Roman" w:hAnsi="Times New Roman" w:eastAsia="Times New Roman"/>
          <w:sz w:val="22"/>
          <w:szCs w:val="22"/>
        </w:rPr>
      </w:pPr>
      <w:r>
        <w:rPr>
          <w:rFonts w:ascii="Times New Roman" w:hAnsi="Times New Roman"/>
          <w:sz w:val="22"/>
          <w:szCs w:val="22"/>
          <w:rtl w:val="0"/>
        </w:rPr>
        <w:t>Menerapkan pola makan dengan gizi seimbang sangat penting untuk menjaga berat badan ideal. Langkah konkretnya adalah membatasi konsumsi karbohidrat sederhana, menghentikan kebiasaan minum minuman manis kemasan, serta meningkatkan asupan serat dari sayur-sayuran dan buah-buahan.</w:t>
      </w:r>
    </w:p>
    <w:p>
      <w:pPr>
        <w:pStyle w:val="Default"/>
        <w:suppressAutoHyphens w:val="1"/>
        <w:spacing w:before="0" w:after="280" w:line="240" w:lineRule="auto"/>
        <w:jc w:val="both"/>
        <w:rPr>
          <w:rFonts w:ascii="Times New Roman" w:cs="Times New Roman" w:hAnsi="Times New Roman" w:eastAsia="Times New Roman"/>
          <w:b w:val="1"/>
          <w:bCs w:val="1"/>
          <w:sz w:val="22"/>
          <w:szCs w:val="22"/>
        </w:rPr>
      </w:pPr>
      <w:r>
        <w:rPr>
          <w:rFonts w:ascii="Times New Roman" w:hAnsi="Times New Roman"/>
          <w:b w:val="1"/>
          <w:bCs w:val="1"/>
          <w:sz w:val="22"/>
          <w:szCs w:val="22"/>
          <w:rtl w:val="0"/>
        </w:rPr>
        <w:t>Deteksi Dini (</w:t>
      </w:r>
      <w:r>
        <w:rPr>
          <w:rFonts w:ascii="Times New Roman" w:hAnsi="Times New Roman"/>
          <w:b w:val="1"/>
          <w:bCs w:val="1"/>
          <w:i w:val="1"/>
          <w:iCs w:val="1"/>
          <w:sz w:val="22"/>
          <w:szCs w:val="22"/>
          <w:rtl w:val="0"/>
          <w:lang w:val="nl-NL"/>
        </w:rPr>
        <w:t>Screening</w:t>
      </w:r>
      <w:r>
        <w:rPr>
          <w:rFonts w:ascii="Times New Roman" w:hAnsi="Times New Roman"/>
          <w:b w:val="1"/>
          <w:bCs w:val="1"/>
          <w:sz w:val="22"/>
          <w:szCs w:val="22"/>
          <w:rtl w:val="0"/>
        </w:rPr>
        <w:t>)</w:t>
      </w:r>
    </w:p>
    <w:p>
      <w:pPr>
        <w:pStyle w:val="Default"/>
        <w:suppressAutoHyphens w:val="1"/>
        <w:spacing w:before="0" w:after="240" w:line="240" w:lineRule="auto"/>
        <w:jc w:val="both"/>
        <w:rPr>
          <w:rFonts w:ascii="Times New Roman" w:cs="Times New Roman" w:hAnsi="Times New Roman" w:eastAsia="Times New Roman"/>
          <w:sz w:val="22"/>
          <w:szCs w:val="22"/>
        </w:rPr>
      </w:pPr>
      <w:r>
        <w:rPr>
          <w:rFonts w:ascii="Times New Roman" w:hAnsi="Times New Roman"/>
          <w:sz w:val="22"/>
          <w:szCs w:val="22"/>
          <w:rtl w:val="0"/>
        </w:rPr>
        <w:t>Jangan menunggu hingga gejala klinis muncul. Skrining berkala melalui pemeriksaan gula darah sewaktu (GDS) atau HbA1c sangat direkomendasikan bagi usia muda yang memiliki berat badan berlebih (overweight/obesitas) ditambah minimal satu faktor risiko lain, seperti riwayat keluarga dengan diabetes.</w:t>
      </w:r>
    </w:p>
    <w:p>
      <w:pPr>
        <w:pStyle w:val="Default"/>
        <w:suppressAutoHyphens w:val="1"/>
        <w:spacing w:before="0" w:after="280" w:line="240" w:lineRule="auto"/>
        <w:jc w:val="both"/>
        <w:rPr>
          <w:rFonts w:ascii="Times New Roman" w:cs="Times New Roman" w:hAnsi="Times New Roman" w:eastAsia="Times New Roman"/>
          <w:b w:val="1"/>
          <w:bCs w:val="1"/>
          <w:sz w:val="22"/>
          <w:szCs w:val="22"/>
        </w:rPr>
      </w:pPr>
      <w:r>
        <w:rPr>
          <w:rFonts w:ascii="Times New Roman" w:hAnsi="Times New Roman"/>
          <w:b w:val="1"/>
          <w:bCs w:val="1"/>
          <w:sz w:val="22"/>
          <w:szCs w:val="22"/>
          <w:rtl w:val="0"/>
          <w:lang w:val="nl-NL"/>
        </w:rPr>
        <w:t>Terapi Medis dan Kepatuhan Obat</w:t>
      </w:r>
    </w:p>
    <w:p>
      <w:pPr>
        <w:pStyle w:val="Default"/>
        <w:suppressAutoHyphens w:val="1"/>
        <w:spacing w:before="0" w:after="240" w:line="240" w:lineRule="auto"/>
        <w:jc w:val="both"/>
        <w:rPr>
          <w:rFonts w:ascii="Times New Roman" w:cs="Times New Roman" w:hAnsi="Times New Roman" w:eastAsia="Times New Roman"/>
          <w:sz w:val="22"/>
          <w:szCs w:val="22"/>
        </w:rPr>
      </w:pPr>
      <w:r>
        <w:rPr>
          <w:rFonts w:ascii="Times New Roman" w:hAnsi="Times New Roman"/>
          <w:sz w:val="22"/>
          <w:szCs w:val="22"/>
          <w:rtl w:val="0"/>
        </w:rPr>
        <w:t>Jika perubahan gaya hidup dan pola makan belum mampu mengontrol kadar gula darah dengan optimal, intervensi medis mutlak diperlukan. Penggunaan obat-obatan oral (seperti Metformin) atau bahkan terapi insulin harus dilakukan secara disiplin di bawah pengawasan dan petunjuk dokter spesialis.</w:t>
      </w:r>
    </w:p>
    <w:p>
      <w:pPr>
        <w:pStyle w:val="Default"/>
        <w:suppressAutoHyphens w:val="1"/>
        <w:spacing w:before="0" w:after="240" w:line="240" w:lineRule="auto"/>
        <w:jc w:val="left"/>
      </w:pPr>
      <w:r>
        <w:rPr>
          <w:rFonts w:ascii="Times New Roman" w:cs="Times New Roman" w:hAnsi="Times New Roman" w:eastAsia="Times New Roman"/>
        </w:rPr>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Dinomori"/>
  </w:abstractNum>
  <w:abstractNum w:abstractNumId="1">
    <w:multiLevelType w:val="hybridMultilevel"/>
    <w:styleLink w:val="Dinomori"/>
    <w:lvl w:ilvl="0">
      <w:start w:val="1"/>
      <w:numFmt w:val="decimal"/>
      <w:suff w:val="tab"/>
      <w:lvlText w:val="%1."/>
      <w:lvlJc w:val="left"/>
      <w:pPr>
        <w:ind w:left="67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9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33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55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77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199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21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243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Poin"/>
  </w:abstractNum>
  <w:abstractNum w:abstractNumId="3">
    <w:multiLevelType w:val="hybridMultilevel"/>
    <w:styleLink w:val="Poin"/>
    <w:lvl w:ilvl="0">
      <w:start w:val="1"/>
      <w:numFmt w:val="bullet"/>
      <w:suff w:val="tab"/>
      <w:lvlText w:val="•"/>
      <w:lvlJc w:val="left"/>
      <w:pPr>
        <w:ind w:left="67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9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111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33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55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77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99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21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243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ind w:left="67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39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211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283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355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427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499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571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6438" w:hanging="458"/>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ndonesia" w:val="‘“(〔[{〈《「『【⦅〘〖«〝︵︷︹︻︽︿﹁﹃﹇﹙﹛﹝｢"/>
  <w:noLineBreaksBefore w:lang="Indonesia"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adan">
    <w:name w:val="Badan"/>
    <w:next w:val="Badan"/>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Dinomori">
    <w:name w:val="Dinomori"/>
    <w:pPr>
      <w:numPr>
        <w:numId w:val="1"/>
      </w:numPr>
    </w:pPr>
  </w:style>
  <w:style w:type="numbering" w:styleId="Poin">
    <w:name w:val="Poin"/>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